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DD" w:rsidRPr="00CF41DD" w:rsidRDefault="00CF41DD" w:rsidP="00CF4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CF41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Deti oprávnené na poskytnutie dotácie na stravu podľa § 4 ods. 3 písm. c) zákona o dotáciách</w:t>
      </w:r>
    </w:p>
    <w:p w:rsidR="00CF41DD" w:rsidRP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Dotáciu na stravu podľa § 4 ods. 3 písm. c) zákona o dotáciách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 možné poskytnúť na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F41DD" w:rsidRPr="00CF41DD" w:rsidRDefault="00CF41DD" w:rsidP="00CF41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poslednom ročníku MŠ, ktoré nedovŕšili 6 rokov veku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(5 ročné deti, príp. aj mladšie deti v poslednom ročníku MŠ zaradené na povinné </w:t>
      </w:r>
      <w:proofErr w:type="spellStart"/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vzdelávanie), nakoľko na tieto deti nie je možné si uplatniť z dôvodu veku dieťaťa nárok na tzv. zvýšený daňový bonus</w:t>
      </w:r>
      <w:r w:rsidRPr="00CF4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, ale je možné si uplatniť nárok na tzv. dvojnásobný daňový bonus</w:t>
      </w:r>
      <w:r w:rsidRPr="00CF4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CF41DD" w:rsidRPr="00CF41DD" w:rsidRDefault="00CF41DD" w:rsidP="00CF41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deti v 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poslednom ročníku MŠ, </w:t>
      </w:r>
      <w:proofErr w:type="spellStart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</w:t>
      </w:r>
      <w:proofErr w:type="spellEnd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é dovŕšili 6 rokov veku a v ZŠ, ktoré nedovŕšili 15 rokov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veku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žijú v domácnosti, ktorej členovia si neuplatnili (osoby so zdaniteľným príjmom), alebo si nemohli v zmysle zákona o dani z príjmov uplatniť nárok na zvýšený daňový bonus (napr. poberatelia dôchodkov, nezamestnaní);</w:t>
      </w:r>
    </w:p>
    <w:p w:rsidR="00CF41DD" w:rsidRP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Upozorňujeme, aby rodičia tejto kategórie detí (od 6 do 15 rokov),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ktorí majú nárok na uplatnenie si zvýšeného daňového bonusu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uprednostnili uplatnenie si tohto daňového bonusu 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(v roku 2022 je vo výške 43,60 € mesačne),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nakoľko ak sa na dieťa poskytne dotácia na stravu v zmysle § 4 ods. 3 písm. c) zákona o dotáciách 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(ak by sa dieťa zúčastnilo vyučovania 20 dní v mesiaci, dotácia na stravu by bola vo výške 26 €)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zanikne im nárok na akýkoľvek daňový bonus úplne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41DD" w:rsidRPr="00CF41DD" w:rsidRDefault="00CF41DD" w:rsidP="00CF41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ZŠ, ktoré už dovŕšili 15 rokov veku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z dôvodu opakovania ročníka, odkladu povinnej školskej dochádzky), nakoľko na tieto deti nie je možné z dôvodu veku dieťaťa si uplatniť zvýšený daňový bonus, ale je možné si uplatniť nárok na tzv. základný daňový bonus</w:t>
      </w:r>
      <w:r w:rsidRPr="00CF4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41DD" w:rsidRP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Nárok na poskytnutie dotácie na stravu podľa § 4 ods. 3 písm. c) zákona o dotáciách preukazuje zákonný zástupca dieťaťa zriaďovateľovi čestným vyhlásením,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 to nezávisle od veku dieťaťa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, t.j. povinnosť predloženia čestného vyhlásenia sa vzťahuje aj na zákonných zástupcov detí, ktoré nedovŕšili 6 rokov veku a sú v poslednom ročníku MŠ, resp. deti, ktoré dovŕšili 15 rokov veku</w:t>
      </w:r>
      <w:r w:rsidRPr="00CF4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predložením čestného vyhlásenia, že na dieťa nebol uplatnený zvýšený daňový bonus uvádzame, že zákonný zástupca dieťaťa, resp. fyzická osoba, v ktorej starostlivosti dieťa je, si musí byť vedomý, že ak by si v čase poskytovania dotácie na stravu uplatnil zvýšený daňový bonus je povinný o uvedenom zriaďovateľa bezodkladne informovať, nakoľko v takomto prípade 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bude dieťaťu poskytovaná dotácia na stravu neoprávnene</w:t>
      </w:r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(trestno-právne dôsledky nepravdivého čestného vyhlásenia podľa § 221 zákona č. 300/2005 </w:t>
      </w:r>
      <w:proofErr w:type="spellStart"/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CF41DD">
        <w:rPr>
          <w:rFonts w:ascii="Times New Roman" w:eastAsia="Times New Roman" w:hAnsi="Times New Roman" w:cs="Times New Roman"/>
          <w:sz w:val="24"/>
          <w:szCs w:val="24"/>
          <w:lang w:eastAsia="sk-SK"/>
        </w:rPr>
        <w:t>. Trestný zákon v znení neskorších predpisov a povinnosť vrátiť všetky finančné prostriedky poskytnuté na toto dieťa ako dotáciu na stravu). </w:t>
      </w:r>
    </w:p>
    <w:p w:rsid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41DD" w:rsidRDefault="00CF41DD" w:rsidP="00CF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41DD" w:rsidRPr="006127FA" w:rsidRDefault="006127FA" w:rsidP="0061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27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ÉTKEZÉSI TÁMOGATÁS</w:t>
      </w:r>
    </w:p>
    <w:p w:rsidR="00CF41DD" w:rsidRPr="00D00317" w:rsidRDefault="00CF41DD" w:rsidP="00D0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>
        <w:rPr>
          <w:rFonts w:ascii="Courier New" w:eastAsia="Times New Roman" w:hAnsi="Courier New" w:cs="Courier New"/>
          <w:sz w:val="20"/>
          <w:szCs w:val="20"/>
          <w:lang w:val="hu-HU" w:eastAsia="sk-SK"/>
        </w:rPr>
        <w:tab/>
      </w:r>
      <w:r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Az étkezési támogatást a</w:t>
      </w:r>
      <w:r w:rsidR="00D00317"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r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4. § 3. </w:t>
      </w:r>
      <w:proofErr w:type="spellStart"/>
      <w:r w:rsidR="006127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bek</w:t>
      </w:r>
      <w:proofErr w:type="spellEnd"/>
      <w:r w:rsidR="006127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.</w:t>
      </w:r>
      <w:r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gramStart"/>
      <w:r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c.</w:t>
      </w:r>
      <w:proofErr w:type="gramEnd"/>
      <w:r w:rsidRPr="00D0031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) pontja alapján igényelni lehet:</w:t>
      </w:r>
    </w:p>
    <w:p w:rsidR="00CF41DD" w:rsidRPr="00D00317" w:rsidRDefault="00CF41DD" w:rsidP="00D0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• a 6. életévét be nem töltött utolsó óvodai évüket töltő gyermekek (5 évesek, vagy akár az utolsó óvodai évüket töltő kisebbek), mivel nem igényelhető </w:t>
      </w:r>
      <w:proofErr w:type="gramStart"/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ezen</w:t>
      </w:r>
      <w:proofErr w:type="gramEnd"/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gyerekek  számára életkor</w:t>
      </w:r>
      <w:r w:rsidR="006127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uk </w:t>
      </w:r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miatt emelt adóbónusz nem igényelhető, de igényelhető az ún. dupla adóbónusz.</w:t>
      </w:r>
    </w:p>
    <w:p w:rsidR="00CF41DD" w:rsidRPr="00D00317" w:rsidRDefault="00CF41DD" w:rsidP="00D0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• </w:t>
      </w:r>
      <w:proofErr w:type="gramStart"/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</w:t>
      </w:r>
      <w:proofErr w:type="gramEnd"/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6. életévét betöltött utolsó óvodai és a 15. életévét be nem töltött általános iskolás gyermekek, ha olyan háztartásban élnek, amelynek tagjai nem jelentkeztek (adóköteles jövedelemmel rendelkezők) </w:t>
      </w:r>
      <w:r w:rsidR="006127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vagy nem igényelhették a jogot </w:t>
      </w:r>
      <w:r w:rsidRPr="00D0031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jövedelemadóról szóló törvény szerinti jövedelmekre - emelt adóbónusz (pl. nyugdíjasok, munkanélküliek);</w:t>
      </w:r>
    </w:p>
    <w:p w:rsidR="00CF41DD" w:rsidRPr="00D00317" w:rsidRDefault="00CF41DD" w:rsidP="00D0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D00317" w:rsidRPr="00D00317" w:rsidRDefault="00D00317" w:rsidP="00D00317">
      <w:pPr>
        <w:pStyle w:val="PredformtovanHTML"/>
        <w:jc w:val="both"/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</w:pPr>
      <w:r w:rsidRPr="00D00317">
        <w:rPr>
          <w:rStyle w:val="y2iqfc"/>
          <w:rFonts w:ascii="Times New Roman" w:hAnsi="Times New Roman" w:cs="Times New Roman"/>
          <w:sz w:val="24"/>
          <w:szCs w:val="24"/>
          <w:lang w:val="hu-HU"/>
        </w:rPr>
        <w:tab/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Felhívjuk (6-15 éves) kategóriába tartozó (gyermekek szüleinek figyelmét, akik jogosultak emelt adóbónuszra, </w:t>
      </w: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igényeljék</w:t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ezt az adóbónuszt (2022-ben havi 43,60 euró), </w:t>
      </w: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előnyösebb </w:t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mintha a </w:t>
      </w:r>
      <w:proofErr w:type="gramStart"/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gyermek</w:t>
      </w: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étkezési</w:t>
      </w:r>
      <w:proofErr w:type="gramEnd"/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támogatást kapna</w:t>
      </w: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CF41DD" w:rsidRDefault="00D00317" w:rsidP="00D00317">
      <w:pPr>
        <w:pStyle w:val="PredformtovanHTML"/>
        <w:jc w:val="both"/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</w:pP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ab/>
        <w:t>A</w:t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4. § 3 </w:t>
      </w:r>
      <w:proofErr w:type="spellStart"/>
      <w:r w:rsidR="006127FA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bek</w:t>
      </w:r>
      <w:proofErr w:type="spellEnd"/>
      <w:r w:rsidR="006127FA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.</w:t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c) pontja értelmében (ha a gyermek havi 20 napot járna iskolába, az étkezési támogatás 26 euró lenne)</w:t>
      </w:r>
      <w:r w:rsidR="006127FA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>és</w:t>
      </w:r>
      <w:r w:rsidR="00CF41DD" w:rsidRPr="00D00317"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  <w:t xml:space="preserve"> teljes egészében elveszítik az adókedvezményre való jogukat.</w:t>
      </w:r>
    </w:p>
    <w:p w:rsidR="00D00317" w:rsidRDefault="00D00317" w:rsidP="00D00317">
      <w:pPr>
        <w:pStyle w:val="PredformtovanHTML"/>
        <w:jc w:val="both"/>
        <w:rPr>
          <w:rStyle w:val="y2iqfc"/>
          <w:rFonts w:ascii="Times New Roman" w:hAnsi="Times New Roman" w:cs="Times New Roman"/>
          <w:b/>
          <w:sz w:val="24"/>
          <w:szCs w:val="24"/>
          <w:lang w:val="hu-HU"/>
        </w:rPr>
      </w:pPr>
    </w:p>
    <w:p w:rsidR="00D00317" w:rsidRPr="006127FA" w:rsidRDefault="006127FA" w:rsidP="006127FA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lang w:val="hu-HU"/>
        </w:rPr>
        <w:tab/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Étkezési 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támogatásra való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igényét 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a 4. § </w:t>
      </w:r>
      <w:proofErr w:type="gramStart"/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3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bek</w:t>
      </w:r>
      <w:proofErr w:type="spellEnd"/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.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c) pontja szerint a gyermek törvényes képviselője a gyermek életkorától függetlenül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becsületbeli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nyilatkozattal igazolja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a fenntartónak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becsületbeli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 nyilatkozat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benyújtása 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a 6. életévét be nem töltött, utolsó óvodai évfolyamos gyermekek, ill. 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00317"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>15 év feletti gyermekek</w:t>
      </w:r>
      <w:r w:rsidRPr="006127FA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törvényes képviselőire vonatkozik.</w:t>
      </w:r>
    </w:p>
    <w:p w:rsidR="00D00317" w:rsidRPr="006127FA" w:rsidRDefault="00D00317" w:rsidP="006127FA">
      <w:pPr>
        <w:pStyle w:val="Predformtovan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1DD" w:rsidRPr="00CF41DD" w:rsidRDefault="00CF41DD" w:rsidP="00D00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55826" w:rsidRPr="00D00317" w:rsidRDefault="00555826" w:rsidP="00D003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5826" w:rsidRPr="00D00317" w:rsidSect="0055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31B1"/>
    <w:multiLevelType w:val="multilevel"/>
    <w:tmpl w:val="0FD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F37C3"/>
    <w:multiLevelType w:val="multilevel"/>
    <w:tmpl w:val="F67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F1C55"/>
    <w:multiLevelType w:val="multilevel"/>
    <w:tmpl w:val="51F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1DD"/>
    <w:rsid w:val="001D4CFD"/>
    <w:rsid w:val="00555826"/>
    <w:rsid w:val="006127FA"/>
    <w:rsid w:val="00C247F5"/>
    <w:rsid w:val="00CF41DD"/>
    <w:rsid w:val="00D0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826"/>
  </w:style>
  <w:style w:type="paragraph" w:styleId="Nadpis1">
    <w:name w:val="heading 1"/>
    <w:basedOn w:val="Normlny"/>
    <w:link w:val="Nadpis1Char"/>
    <w:uiPriority w:val="9"/>
    <w:qFormat/>
    <w:rsid w:val="00CF4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1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F41DD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F4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F41D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F4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2022-06-06T06:19:00Z</dcterms:created>
  <dcterms:modified xsi:type="dcterms:W3CDTF">2022-06-06T14:07:00Z</dcterms:modified>
</cp:coreProperties>
</file>